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CB" w:rsidRPr="00DA1F11" w:rsidRDefault="003371D5">
      <w:pPr>
        <w:jc w:val="center"/>
        <w:rPr>
          <w:rFonts w:ascii="BiauKai" w:eastAsia="BiauKai" w:hAnsi="BiauKai" w:cs="BiauKai"/>
          <w:sz w:val="40"/>
          <w:szCs w:val="40"/>
        </w:rPr>
      </w:pPr>
      <w:r w:rsidRPr="00DA1F11">
        <w:rPr>
          <w:rFonts w:ascii="BiauKai" w:eastAsia="BiauKai" w:hAnsi="BiauKai" w:cs="BiauKai"/>
          <w:sz w:val="40"/>
          <w:szCs w:val="40"/>
        </w:rPr>
        <w:t>國立臺灣戲曲學院教師官網簡介格式</w:t>
      </w:r>
    </w:p>
    <w:tbl>
      <w:tblPr>
        <w:tblStyle w:val="a5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720"/>
      </w:tblGrid>
      <w:tr w:rsidR="00010ACB" w:rsidRPr="00DA1F11">
        <w:tc>
          <w:tcPr>
            <w:tcW w:w="8522" w:type="dxa"/>
            <w:gridSpan w:val="2"/>
          </w:tcPr>
          <w:p w:rsidR="00010ACB" w:rsidRPr="002B7B57" w:rsidRDefault="003371D5">
            <w:pPr>
              <w:rPr>
                <w:rFonts w:ascii="新細明體" w:eastAsia="新細明體" w:hAnsi="新細明體" w:cs="BiauKai"/>
              </w:rPr>
            </w:pPr>
            <w:r w:rsidRPr="002B7B57">
              <w:rPr>
                <w:rFonts w:ascii="新細明體" w:eastAsia="新細明體" w:hAnsi="新細明體" w:cs="BiauKai"/>
              </w:rPr>
              <w:t>一、姓名、系所、職稱</w:t>
            </w:r>
            <w:r w:rsidR="002B7B57" w:rsidRPr="002B7B57">
              <w:rPr>
                <w:rFonts w:ascii="新細明體" w:eastAsia="新細明體" w:hAnsi="新細明體" w:hint="eastAsia"/>
              </w:rPr>
              <w:t>、教授科目</w:t>
            </w:r>
          </w:p>
        </w:tc>
      </w:tr>
      <w:tr w:rsidR="00010ACB" w:rsidRPr="00DA1F11">
        <w:tc>
          <w:tcPr>
            <w:tcW w:w="2802" w:type="dxa"/>
          </w:tcPr>
          <w:p w:rsidR="00010ACB" w:rsidRPr="002B7B57" w:rsidRDefault="003371D5">
            <w:pPr>
              <w:rPr>
                <w:rFonts w:ascii="新細明體" w:eastAsia="新細明體" w:hAnsi="新細明體" w:cs="BiauKai"/>
              </w:rPr>
            </w:pPr>
            <w:r w:rsidRPr="002B7B57">
              <w:rPr>
                <w:rFonts w:ascii="新細明體" w:eastAsia="新細明體" w:hAnsi="新細明體" w:cs="BiauKai"/>
              </w:rPr>
              <w:t xml:space="preserve">姓名: </w:t>
            </w:r>
          </w:p>
        </w:tc>
        <w:tc>
          <w:tcPr>
            <w:tcW w:w="5720" w:type="dxa"/>
          </w:tcPr>
          <w:p w:rsidR="00010ACB" w:rsidRPr="002B7B57" w:rsidRDefault="003371D5" w:rsidP="002B7B57">
            <w:pPr>
              <w:rPr>
                <w:rFonts w:ascii="新細明體" w:eastAsia="新細明體" w:hAnsi="新細明體" w:cs="BiauKai"/>
              </w:rPr>
            </w:pPr>
            <w:r w:rsidRPr="002B7B57">
              <w:rPr>
                <w:rFonts w:ascii="新細明體" w:eastAsia="新細明體" w:hAnsi="新細明體" w:cs="新細明體" w:hint="eastAsia"/>
              </w:rPr>
              <w:t>蔡晏榕</w:t>
            </w:r>
          </w:p>
        </w:tc>
      </w:tr>
      <w:tr w:rsidR="00010ACB" w:rsidRPr="00DA1F11">
        <w:tc>
          <w:tcPr>
            <w:tcW w:w="2802" w:type="dxa"/>
          </w:tcPr>
          <w:p w:rsidR="00010ACB" w:rsidRPr="002B7B57" w:rsidRDefault="003371D5">
            <w:pPr>
              <w:rPr>
                <w:rFonts w:ascii="新細明體" w:eastAsia="新細明體" w:hAnsi="新細明體" w:cs="BiauKai"/>
              </w:rPr>
            </w:pPr>
            <w:r w:rsidRPr="002B7B57">
              <w:rPr>
                <w:rFonts w:ascii="新細明體" w:eastAsia="新細明體" w:hAnsi="新細明體" w:cs="BiauKai"/>
              </w:rPr>
              <w:t>系所:</w:t>
            </w:r>
          </w:p>
        </w:tc>
        <w:tc>
          <w:tcPr>
            <w:tcW w:w="5720" w:type="dxa"/>
          </w:tcPr>
          <w:p w:rsidR="00010ACB" w:rsidRPr="002B7B57" w:rsidRDefault="003371D5">
            <w:pPr>
              <w:rPr>
                <w:rFonts w:ascii="新細明體" w:eastAsia="新細明體" w:hAnsi="新細明體" w:cs="BiauKai"/>
              </w:rPr>
            </w:pPr>
            <w:r w:rsidRPr="002B7B57">
              <w:rPr>
                <w:rFonts w:ascii="新細明體" w:eastAsia="新細明體" w:hAnsi="新細明體" w:cs="BiauKai"/>
              </w:rPr>
              <w:t>客家戲學系</w:t>
            </w:r>
          </w:p>
        </w:tc>
      </w:tr>
      <w:tr w:rsidR="00010ACB" w:rsidRPr="00DA1F11">
        <w:tc>
          <w:tcPr>
            <w:tcW w:w="2802" w:type="dxa"/>
          </w:tcPr>
          <w:p w:rsidR="00010ACB" w:rsidRPr="002B7B57" w:rsidRDefault="003371D5">
            <w:pPr>
              <w:rPr>
                <w:rFonts w:ascii="新細明體" w:eastAsia="新細明體" w:hAnsi="新細明體" w:cs="BiauKai"/>
              </w:rPr>
            </w:pPr>
            <w:r w:rsidRPr="002B7B57">
              <w:rPr>
                <w:rFonts w:ascii="新細明體" w:eastAsia="新細明體" w:hAnsi="新細明體" w:cs="BiauKai"/>
              </w:rPr>
              <w:t>職稱</w:t>
            </w:r>
          </w:p>
        </w:tc>
        <w:tc>
          <w:tcPr>
            <w:tcW w:w="5720" w:type="dxa"/>
          </w:tcPr>
          <w:p w:rsidR="00010ACB" w:rsidRPr="002B7B57" w:rsidRDefault="003B42D4">
            <w:pPr>
              <w:rPr>
                <w:rFonts w:ascii="新細明體" w:eastAsia="新細明體" w:hAnsi="新細明體" w:cs="BiauKai"/>
              </w:rPr>
            </w:pPr>
            <w:r>
              <w:rPr>
                <w:rFonts w:ascii="新細明體" w:eastAsia="新細明體" w:hAnsi="新細明體" w:cs="BiauKai" w:hint="eastAsia"/>
              </w:rPr>
              <w:t>專</w:t>
            </w:r>
            <w:r w:rsidR="00FA08FE" w:rsidRPr="002B7B57">
              <w:rPr>
                <w:rFonts w:ascii="新細明體" w:eastAsia="新細明體" w:hAnsi="新細明體" w:cs="BiauKai" w:hint="eastAsia"/>
              </w:rPr>
              <w:t>任助理教授</w:t>
            </w:r>
          </w:p>
        </w:tc>
      </w:tr>
      <w:tr w:rsidR="002B7B57" w:rsidRPr="00DA1F11">
        <w:tc>
          <w:tcPr>
            <w:tcW w:w="2802" w:type="dxa"/>
          </w:tcPr>
          <w:p w:rsidR="002B7B57" w:rsidRPr="002B7B57" w:rsidRDefault="002B7B57">
            <w:pPr>
              <w:rPr>
                <w:rFonts w:ascii="新細明體" w:eastAsia="新細明體" w:hAnsi="新細明體" w:cs="BiauKai"/>
              </w:rPr>
            </w:pPr>
            <w:r w:rsidRPr="002B7B57">
              <w:rPr>
                <w:rFonts w:ascii="新細明體" w:eastAsia="新細明體" w:hAnsi="新細明體" w:hint="eastAsia"/>
              </w:rPr>
              <w:t>教授科目：</w:t>
            </w:r>
          </w:p>
        </w:tc>
        <w:tc>
          <w:tcPr>
            <w:tcW w:w="5720" w:type="dxa"/>
          </w:tcPr>
          <w:p w:rsidR="002B7B57" w:rsidRPr="002B7B57" w:rsidRDefault="002B7B57">
            <w:pPr>
              <w:rPr>
                <w:rFonts w:ascii="新細明體" w:eastAsia="新細明體" w:hAnsi="新細明體" w:cs="BiauKai"/>
              </w:rPr>
            </w:pPr>
            <w:r w:rsidRPr="002B7B57">
              <w:rPr>
                <w:rFonts w:ascii="新細明體" w:eastAsia="新細明體" w:hAnsi="新細明體" w:cs="BiauKai" w:hint="eastAsia"/>
              </w:rPr>
              <w:t>主副修、實習演出、識譜聽音、鑼鼓經運用練習等</w:t>
            </w: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二、個人簡介</w:t>
            </w: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3B42D4" w:rsidRDefault="003371D5" w:rsidP="003B42D4">
            <w:pPr>
              <w:ind w:firstLine="600"/>
              <w:jc w:val="both"/>
              <w:rPr>
                <w:rFonts w:asciiTheme="minorEastAsia" w:hAnsiTheme="minorEastAsia"/>
              </w:rPr>
            </w:pPr>
            <w:r w:rsidRPr="003B42D4">
              <w:rPr>
                <w:rFonts w:asciiTheme="minorEastAsia" w:hAnsiTheme="minorEastAsia" w:cs="Times New Roman"/>
              </w:rPr>
              <w:t>1983年於台北出生。1993年進入國立復興劇校就讀，主攻揚琴演奏與戲曲打擊。在校期間表現優異，多次獲得校內、外音樂比賽冠軍，參與海內、外巡迴演出（包含美、加、法、瑞典等地）。1996年起參與「客家人才培訓計畫」學習客家戲曲與客家八音，致力於傳統戲曲表演工作。2001年進入國立台北藝術大學就讀，主修北管 – 鼓吹，兼修中等教育學程。2006年返校任職於客家戲學系，並繼續就讀於國立台北藝術大學 - 傳統音樂研究所，以優異成績</w:t>
            </w:r>
            <w:r w:rsidRPr="003B42D4">
              <w:rPr>
                <w:rFonts w:asciiTheme="minorEastAsia" w:hAnsiTheme="minorEastAsia"/>
              </w:rPr>
              <w:t>取得文學碩士學位。</w:t>
            </w:r>
            <w:r w:rsidRPr="003B42D4">
              <w:rPr>
                <w:rFonts w:asciiTheme="minorEastAsia" w:hAnsiTheme="minorEastAsia" w:cs="Times New Roman"/>
              </w:rPr>
              <w:t>2014年出版個</w:t>
            </w:r>
            <w:r w:rsidRPr="003B42D4">
              <w:rPr>
                <w:rFonts w:asciiTheme="minorEastAsia" w:hAnsiTheme="minorEastAsia"/>
              </w:rPr>
              <w:t>人編輯教材《客家戲基礎鑼鼓》一書，同年為文化部授證之「重要傳統藝術保存團體 – 苗栗陳家班北管八音團傳習計劃」結業藝生。2015年於世新大學中國文學系攻讀博士學位，主要研究傳統戲曲領域，2020年取得文學博士學位。</w:t>
            </w:r>
          </w:p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三、學歷</w:t>
            </w: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hAnsi="BiauKai" w:cs="BiauKai" w:hint="eastAsia"/>
              </w:rPr>
            </w:pPr>
            <w:r w:rsidRPr="00DA1F11">
              <w:rPr>
                <w:rFonts w:ascii="BiauKai" w:eastAsia="BiauKai" w:hAnsi="BiauKai" w:cs="BiauKai"/>
              </w:rPr>
              <w:t>世新大學　－　中國文學系博士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國立臺北藝術大學　－　傳統音樂研究所　戲曲理論組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國立臺北藝術大學　－　傳統音樂學系　北管組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國立臺灣戲曲專科學校　－　傳統音樂科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國立復興劇藝實驗學校　－　劇藝音樂科</w:t>
            </w:r>
          </w:p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  <w:bookmarkStart w:id="0" w:name="_gjdgxs" w:colFirst="0" w:colLast="0"/>
            <w:bookmarkEnd w:id="0"/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四、經歷</w:t>
            </w: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現任：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 xml:space="preserve">國立臺灣戲曲學院客家戲學系　－　</w:t>
            </w:r>
            <w:r w:rsidR="003B42D4" w:rsidRPr="00DA1F11">
              <w:rPr>
                <w:rFonts w:ascii="BiauKai" w:eastAsia="BiauKai" w:hAnsi="BiauKai" w:cs="BiauKai"/>
              </w:rPr>
              <w:t>學院部</w:t>
            </w:r>
            <w:r w:rsidR="003B42D4">
              <w:rPr>
                <w:rFonts w:asciiTheme="minorEastAsia" w:hAnsiTheme="minorEastAsia" w:cs="BiauKai" w:hint="eastAsia"/>
              </w:rPr>
              <w:t>助理教授</w:t>
            </w:r>
            <w:r w:rsidRPr="00DA1F11">
              <w:rPr>
                <w:rFonts w:ascii="BiauKai" w:eastAsia="BiauKai" w:hAnsi="BiauKai" w:cs="BiauKai"/>
              </w:rPr>
              <w:t>（專任）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中華傳統客家表演藝術協會　－　理事</w:t>
            </w:r>
          </w:p>
          <w:p w:rsidR="006850E2" w:rsidRDefault="006850E2">
            <w:pPr>
              <w:rPr>
                <w:rFonts w:ascii="BiauKai" w:hAnsi="BiauKai" w:cs="BiauKai"/>
              </w:rPr>
            </w:pPr>
          </w:p>
          <w:p w:rsidR="00010ACB" w:rsidRDefault="003371D5">
            <w:pPr>
              <w:rPr>
                <w:rFonts w:ascii="BiauKai" w:hAnsi="BiauKai" w:cs="BiauKai"/>
              </w:rPr>
            </w:pPr>
            <w:bookmarkStart w:id="1" w:name="_GoBack"/>
            <w:bookmarkEnd w:id="1"/>
            <w:r w:rsidRPr="00DA1F11">
              <w:rPr>
                <w:rFonts w:ascii="BiauKai" w:eastAsia="BiauKai" w:hAnsi="BiauKai" w:cs="BiauKai"/>
              </w:rPr>
              <w:t>曾任：</w:t>
            </w:r>
          </w:p>
          <w:p w:rsidR="003B42D4" w:rsidRPr="003B42D4" w:rsidRDefault="003B42D4">
            <w:pPr>
              <w:rPr>
                <w:rFonts w:ascii="BiauKai" w:hAnsi="BiauKai" w:cs="BiauKai" w:hint="eastAsia"/>
              </w:rPr>
            </w:pPr>
            <w:r w:rsidRPr="00DA1F11">
              <w:rPr>
                <w:rFonts w:ascii="BiauKai" w:eastAsia="BiauKai" w:hAnsi="BiauKai" w:cs="BiauKai"/>
              </w:rPr>
              <w:t>國立臺灣戲曲學院客家戲學系　－　高職部以下專業技術教師（專任）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苗栗榮興客家採茶劇團　－　鼓師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苗栗陳家班八音團　－　團員</w:t>
            </w:r>
          </w:p>
          <w:p w:rsidR="00010ACB" w:rsidRPr="00DA1F11" w:rsidRDefault="003371D5">
            <w:pPr>
              <w:rPr>
                <w:rFonts w:ascii="Times New Roman" w:eastAsia="Times New Roman" w:hAnsi="Times New Roman" w:cs="Times New Roman"/>
              </w:rPr>
            </w:pPr>
            <w:r w:rsidRPr="00DA1F11">
              <w:rPr>
                <w:rFonts w:ascii="BiauKai" w:eastAsia="BiauKai" w:hAnsi="BiauKai" w:cs="BiauKai"/>
              </w:rPr>
              <w:t>中華傳統表演藝術協會</w:t>
            </w:r>
            <w:r w:rsidRPr="00DA1F11">
              <w:rPr>
                <w:rFonts w:ascii="Times New Roman" w:eastAsia="Times New Roman" w:hAnsi="Times New Roman" w:cs="Times New Roman"/>
              </w:rPr>
              <w:t>98-102年「客家八音研習」北管鑼鼓、揚琴教師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桃園八德市「大華國樂團」揚琴教師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新店「雙城國小」北管鑼鼓教師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苗栗「銅鑼」、「大湖」、「通宵」社區揚琴與北管鑼鼓教師</w:t>
            </w: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五、聯絡方式</w:t>
            </w:r>
          </w:p>
        </w:tc>
      </w:tr>
      <w:tr w:rsidR="00010ACB" w:rsidRPr="00DA1F11">
        <w:tc>
          <w:tcPr>
            <w:tcW w:w="2802" w:type="dxa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辦公室位置</w:t>
            </w:r>
          </w:p>
        </w:tc>
        <w:tc>
          <w:tcPr>
            <w:tcW w:w="5720" w:type="dxa"/>
          </w:tcPr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</w:tc>
      </w:tr>
      <w:tr w:rsidR="00010ACB" w:rsidRPr="00DA1F11">
        <w:tc>
          <w:tcPr>
            <w:tcW w:w="2802" w:type="dxa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電話</w:t>
            </w:r>
          </w:p>
        </w:tc>
        <w:tc>
          <w:tcPr>
            <w:tcW w:w="5720" w:type="dxa"/>
          </w:tcPr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</w:tc>
      </w:tr>
      <w:tr w:rsidR="00010ACB" w:rsidRPr="00DA1F11">
        <w:tc>
          <w:tcPr>
            <w:tcW w:w="2802" w:type="dxa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傳真</w:t>
            </w:r>
          </w:p>
        </w:tc>
        <w:tc>
          <w:tcPr>
            <w:tcW w:w="5720" w:type="dxa"/>
          </w:tcPr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</w:tc>
      </w:tr>
      <w:tr w:rsidR="00010ACB" w:rsidRPr="00DA1F11">
        <w:tc>
          <w:tcPr>
            <w:tcW w:w="2802" w:type="dxa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信箱</w:t>
            </w:r>
          </w:p>
        </w:tc>
        <w:tc>
          <w:tcPr>
            <w:tcW w:w="5720" w:type="dxa"/>
          </w:tcPr>
          <w:p w:rsidR="00010ACB" w:rsidRPr="00DA1F11" w:rsidRDefault="003B42D4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l</w:t>
            </w:r>
            <w:r w:rsidR="003371D5" w:rsidRPr="00DA1F11">
              <w:rPr>
                <w:rFonts w:ascii="BiauKai" w:eastAsia="BiauKai" w:hAnsi="BiauKai" w:cs="BiauKai"/>
              </w:rPr>
              <w:t>eslie126@edirect168.com</w:t>
            </w: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lastRenderedPageBreak/>
              <w:t>六、專業領域、研究專長</w:t>
            </w: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客家戲曲音樂、北管戲曲音樂、戲曲鑼鼓、客家八音、揚琴演奏。</w:t>
            </w:r>
          </w:p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七、學術著作(著作、期刊論文、研討會論文)</w:t>
            </w: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（一）出版著作：</w:t>
            </w:r>
          </w:p>
          <w:p w:rsidR="00010ACB" w:rsidRPr="00DA1F11" w:rsidRDefault="003371D5">
            <w:r w:rsidRPr="00DA1F11">
              <w:t>蔡晏榕，</w:t>
            </w:r>
            <w:r w:rsidRPr="00DA1F11">
              <w:rPr>
                <w:rFonts w:ascii="Times New Roman" w:eastAsia="Times New Roman" w:hAnsi="Times New Roman" w:cs="Times New Roman"/>
              </w:rPr>
              <w:t>2014</w:t>
            </w:r>
            <w:r w:rsidRPr="00DA1F11">
              <w:t>《客家戲基礎鑼鼓》，臺北市：臺灣戲曲學院。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（二）期刊論文：</w:t>
            </w:r>
          </w:p>
          <w:p w:rsidR="00010ACB" w:rsidRPr="00DA1F11" w:rsidRDefault="003371D5">
            <w:pPr>
              <w:rPr>
                <w:rFonts w:ascii="Times New Roman" w:eastAsia="Times New Roman" w:hAnsi="Times New Roman" w:cs="Times New Roman"/>
              </w:rPr>
            </w:pPr>
            <w:r w:rsidRPr="00DA1F11">
              <w:rPr>
                <w:rFonts w:ascii="BiauKai" w:eastAsia="BiauKai" w:hAnsi="BiauKai" w:cs="BiauKai"/>
              </w:rPr>
              <w:t>蔡晏榕，2018</w:t>
            </w:r>
            <w:r w:rsidRPr="00DA1F11">
              <w:t>〈</w:t>
            </w:r>
            <w:r w:rsidRPr="00DA1F11">
              <w:rPr>
                <w:rFonts w:ascii="BiauKai" w:eastAsia="BiauKai" w:hAnsi="BiauKai" w:cs="BiauKai"/>
              </w:rPr>
              <w:t>戲曲曲牌鑼鼓名稱探討</w:t>
            </w:r>
            <w:r w:rsidRPr="00DA1F11">
              <w:rPr>
                <w:rFonts w:ascii="PMingLiu" w:eastAsia="PMingLiu" w:hAnsi="PMingLiu" w:cs="PMingLiu"/>
              </w:rPr>
              <w:t>〉，《戲曲學報第十八期》，頁</w:t>
            </w:r>
            <w:r w:rsidRPr="00DA1F11">
              <w:rPr>
                <w:rFonts w:ascii="Times New Roman" w:eastAsia="Times New Roman" w:hAnsi="Times New Roman" w:cs="Times New Roman"/>
              </w:rPr>
              <w:t>127-150。</w:t>
            </w:r>
          </w:p>
          <w:p w:rsidR="00010ACB" w:rsidRPr="00DA1F11" w:rsidRDefault="003371D5">
            <w:pPr>
              <w:rPr>
                <w:rFonts w:ascii="Times New Roman" w:eastAsia="Times New Roman" w:hAnsi="Times New Roman" w:cs="Times New Roman"/>
              </w:rPr>
            </w:pPr>
            <w:r w:rsidRPr="00DA1F11">
              <w:rPr>
                <w:rFonts w:ascii="Times New Roman" w:eastAsia="Times New Roman" w:hAnsi="Times New Roman" w:cs="Times New Roman"/>
              </w:rPr>
              <w:t>蔡晏榕，2020&lt;從和番「大小牌」的古典取徑試論當代採茶戲曲音樂設計之手法運用&gt;，關渡音樂學刊第30期，頁7-41。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（三）研討會論文：</w:t>
            </w:r>
          </w:p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蔡晏榕，</w:t>
            </w:r>
            <w:r w:rsidRPr="00DA1F11">
              <w:rPr>
                <w:rFonts w:ascii="Times New Roman" w:eastAsia="Times New Roman" w:hAnsi="Times New Roman" w:cs="Times New Roman"/>
              </w:rPr>
              <w:t>2012</w:t>
            </w:r>
            <w:r w:rsidRPr="00DA1F11">
              <w:t>〈</w:t>
            </w:r>
            <w:r w:rsidRPr="00DA1F11">
              <w:rPr>
                <w:rFonts w:ascii="PMingLiu" w:eastAsia="PMingLiu" w:hAnsi="PMingLiu" w:cs="PMingLiu"/>
              </w:rPr>
              <w:t>客家外台戲「活戲」表演之鑼鼓運用〉，</w:t>
            </w:r>
            <w:r w:rsidRPr="00DA1F11">
              <w:t>臺灣民族音樂學會【</w:t>
            </w:r>
            <w:r w:rsidRPr="00DA1F11">
              <w:rPr>
                <w:rFonts w:ascii="Times New Roman" w:eastAsia="Times New Roman" w:hAnsi="Times New Roman" w:cs="Times New Roman"/>
              </w:rPr>
              <w:t>2012</w:t>
            </w:r>
            <w:r w:rsidRPr="00DA1F11">
              <w:t>臺灣傳統音樂研討會】。</w:t>
            </w: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 w:rsidRPr="00DA1F11">
              <w:rPr>
                <w:rFonts w:ascii="BiauKai" w:eastAsia="BiauKai" w:hAnsi="BiauKai" w:cs="BiauKai"/>
                <w:color w:val="000000"/>
              </w:rPr>
              <w:t>表演作品（近年）</w:t>
            </w: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r w:rsidRPr="00DA1F11">
              <w:t>（一）劇場：</w:t>
            </w:r>
          </w:p>
          <w:p w:rsidR="00010ACB" w:rsidRPr="00DA1F11" w:rsidRDefault="003371D5">
            <w:bookmarkStart w:id="2" w:name="_30j0zll" w:colFirst="0" w:colLast="0"/>
            <w:bookmarkEnd w:id="2"/>
            <w:r w:rsidRPr="00DA1F11">
              <w:t>《可待》、《駝背漢與花姑娘》、《婆媳風雲》、《徐九經升官記》、《背叛》、《霸王虞姬》、《三山國王傳奇》、《金孫緣》、《楊家心臼》、《羅芳伯》、《丹青魂》、《喜脈風雲》等。</w:t>
            </w:r>
          </w:p>
          <w:p w:rsidR="00010ACB" w:rsidRPr="00DA1F11" w:rsidRDefault="003371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1F11">
              <w:rPr>
                <w:rFonts w:eastAsia="Calibri"/>
                <w:color w:val="000000"/>
              </w:rPr>
              <w:t>電視錄影：</w:t>
            </w:r>
          </w:p>
          <w:p w:rsidR="00010ACB" w:rsidRPr="00DA1F11" w:rsidRDefault="003371D5">
            <w:r w:rsidRPr="00DA1F11">
              <w:t>《碧血芙蓉》、《大隘風雲》、《客人》、《五月雪花飄》、《戲棚戲</w:t>
            </w:r>
            <w:r w:rsidRPr="00DA1F11">
              <w:t>Ⅰ</w:t>
            </w:r>
            <w:r w:rsidRPr="00DA1F11">
              <w:t>、</w:t>
            </w:r>
            <w:r w:rsidRPr="00DA1F11">
              <w:t>Ⅱ</w:t>
            </w:r>
            <w:r w:rsidRPr="00DA1F11">
              <w:t>》、《萬事由天》等</w:t>
            </w:r>
          </w:p>
          <w:p w:rsidR="00010ACB" w:rsidRPr="00DA1F11" w:rsidRDefault="003371D5">
            <w:r w:rsidRPr="00DA1F11">
              <w:t>（三）參與錄製出版</w:t>
            </w:r>
            <w:r w:rsidRPr="00DA1F11">
              <w:t>DVD</w:t>
            </w:r>
            <w:r w:rsidRPr="00DA1F11">
              <w:t>、</w:t>
            </w:r>
            <w:r w:rsidRPr="00DA1F11">
              <w:t>CD</w:t>
            </w:r>
            <w:r w:rsidRPr="00DA1F11">
              <w:t>：</w:t>
            </w:r>
          </w:p>
          <w:p w:rsidR="00010ACB" w:rsidRPr="00DA1F11" w:rsidRDefault="003371D5">
            <w:r w:rsidRPr="00DA1F11">
              <w:t>《亂彈戲曲</w:t>
            </w:r>
            <w:r w:rsidRPr="00DA1F11">
              <w:t xml:space="preserve"> - </w:t>
            </w:r>
            <w:r w:rsidRPr="00DA1F11">
              <w:t>大登殿》、《亂彈戲曲</w:t>
            </w:r>
            <w:r w:rsidRPr="00DA1F11">
              <w:t xml:space="preserve"> -</w:t>
            </w:r>
            <w:r w:rsidRPr="00DA1F11">
              <w:t>斬瓜》；《客家大戲</w:t>
            </w:r>
            <w:r w:rsidRPr="00DA1F11">
              <w:t xml:space="preserve"> - </w:t>
            </w:r>
            <w:r w:rsidRPr="00DA1F11">
              <w:t>駝背漢與花姑娘》、《客家大戲</w:t>
            </w:r>
            <w:r w:rsidRPr="00DA1F11">
              <w:t xml:space="preserve">- </w:t>
            </w:r>
            <w:r w:rsidRPr="00DA1F11">
              <w:t>背叛》、《客家大戲</w:t>
            </w:r>
            <w:r w:rsidRPr="00DA1F11">
              <w:t>-</w:t>
            </w:r>
            <w:r w:rsidRPr="00DA1F11">
              <w:t>霸王虞姬》、《客家採茶大戲</w:t>
            </w:r>
            <w:r w:rsidRPr="00DA1F11">
              <w:t>-</w:t>
            </w:r>
            <w:r w:rsidRPr="00DA1F11">
              <w:t>羅芳伯》《傳統客家戲曲</w:t>
            </w:r>
            <w:r w:rsidRPr="00DA1F11">
              <w:t>-</w:t>
            </w:r>
            <w:r w:rsidRPr="00DA1F11">
              <w:t>錯冇錯》《傳統客家戲曲</w:t>
            </w:r>
            <w:r w:rsidRPr="00DA1F11">
              <w:t>-</w:t>
            </w:r>
            <w:r w:rsidRPr="00DA1F11">
              <w:t>大宰門》《鄭榮興音樂專輯（壹至拾）》《邱火榮</w:t>
            </w:r>
            <w:r w:rsidRPr="00DA1F11">
              <w:t>-</w:t>
            </w:r>
            <w:r w:rsidRPr="00DA1F11">
              <w:t>北管戲曲唱腔教學選集》、《內行與子弟：林阿春與賴木松的北管世界》等。</w:t>
            </w:r>
          </w:p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</w:tc>
      </w:tr>
      <w:tr w:rsidR="00010ACB" w:rsidRPr="00DA1F11">
        <w:tc>
          <w:tcPr>
            <w:tcW w:w="8522" w:type="dxa"/>
            <w:gridSpan w:val="2"/>
          </w:tcPr>
          <w:p w:rsidR="00010ACB" w:rsidRPr="00DA1F11" w:rsidRDefault="003371D5">
            <w:pPr>
              <w:rPr>
                <w:rFonts w:ascii="BiauKai" w:eastAsia="BiauKai" w:hAnsi="BiauKai" w:cs="BiauKai"/>
              </w:rPr>
            </w:pPr>
            <w:r w:rsidRPr="00DA1F11">
              <w:rPr>
                <w:rFonts w:ascii="BiauKai" w:eastAsia="BiauKai" w:hAnsi="BiauKai" w:cs="BiauKai"/>
              </w:rPr>
              <w:t>九、承接計畫(研究計畫、合作計畫、產業計畫)</w:t>
            </w:r>
          </w:p>
        </w:tc>
      </w:tr>
      <w:tr w:rsidR="00010ACB">
        <w:tc>
          <w:tcPr>
            <w:tcW w:w="8522" w:type="dxa"/>
            <w:gridSpan w:val="2"/>
          </w:tcPr>
          <w:p w:rsidR="00010ACB" w:rsidRPr="00DA1F11" w:rsidRDefault="003371D5">
            <w:r w:rsidRPr="00DA1F11">
              <w:t>105</w:t>
            </w:r>
            <w:r w:rsidRPr="00DA1F11">
              <w:t>磨課師課程推動計畫【茶鄉戲韻</w:t>
            </w:r>
            <w:r w:rsidRPr="00DA1F11">
              <w:t xml:space="preserve"> - </w:t>
            </w:r>
            <w:r w:rsidRPr="00DA1F11">
              <w:t>客家風華】</w:t>
            </w:r>
          </w:p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  <w:p w:rsidR="00010ACB" w:rsidRPr="00DA1F11" w:rsidRDefault="00010ACB">
            <w:pPr>
              <w:rPr>
                <w:rFonts w:ascii="BiauKai" w:eastAsia="BiauKai" w:hAnsi="BiauKai" w:cs="BiauKai"/>
              </w:rPr>
            </w:pPr>
          </w:p>
        </w:tc>
      </w:tr>
    </w:tbl>
    <w:p w:rsidR="00010ACB" w:rsidRDefault="00010ACB">
      <w:pPr>
        <w:rPr>
          <w:rFonts w:ascii="BiauKai" w:eastAsia="BiauKai" w:hAnsi="BiauKai" w:cs="BiauKai"/>
        </w:rPr>
      </w:pPr>
    </w:p>
    <w:sectPr w:rsidR="00010ACB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18" w:rsidRDefault="00857018" w:rsidP="00D41A2D">
      <w:r>
        <w:separator/>
      </w:r>
    </w:p>
  </w:endnote>
  <w:endnote w:type="continuationSeparator" w:id="0">
    <w:p w:rsidR="00857018" w:rsidRDefault="00857018" w:rsidP="00D4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18" w:rsidRDefault="00857018" w:rsidP="00D41A2D">
      <w:r>
        <w:separator/>
      </w:r>
    </w:p>
  </w:footnote>
  <w:footnote w:type="continuationSeparator" w:id="0">
    <w:p w:rsidR="00857018" w:rsidRDefault="00857018" w:rsidP="00D4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15B"/>
    <w:multiLevelType w:val="multilevel"/>
    <w:tmpl w:val="1CC86384"/>
    <w:lvl w:ilvl="0">
      <w:start w:val="2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5369CD"/>
    <w:multiLevelType w:val="multilevel"/>
    <w:tmpl w:val="4760B34E"/>
    <w:lvl w:ilvl="0">
      <w:start w:val="8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0ACB"/>
    <w:rsid w:val="00010ACB"/>
    <w:rsid w:val="000E45D6"/>
    <w:rsid w:val="0025397A"/>
    <w:rsid w:val="002B7B57"/>
    <w:rsid w:val="003371D5"/>
    <w:rsid w:val="003602C9"/>
    <w:rsid w:val="003B42D4"/>
    <w:rsid w:val="00650B4B"/>
    <w:rsid w:val="006850E2"/>
    <w:rsid w:val="00857018"/>
    <w:rsid w:val="00B82E2A"/>
    <w:rsid w:val="00C56929"/>
    <w:rsid w:val="00C74329"/>
    <w:rsid w:val="00D41A2D"/>
    <w:rsid w:val="00D8218B"/>
    <w:rsid w:val="00DA1F11"/>
    <w:rsid w:val="00F86960"/>
    <w:rsid w:val="00FA08FE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F688F"/>
  <w15:docId w15:val="{9248B968-1514-4BCD-9BE4-1BE68030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4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1A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1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user</cp:lastModifiedBy>
  <cp:revision>9</cp:revision>
  <cp:lastPrinted>2020-09-02T00:05:00Z</cp:lastPrinted>
  <dcterms:created xsi:type="dcterms:W3CDTF">2021-04-21T08:38:00Z</dcterms:created>
  <dcterms:modified xsi:type="dcterms:W3CDTF">2023-02-01T00:06:00Z</dcterms:modified>
</cp:coreProperties>
</file>